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AGB22057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Ekonomi Sumber Daya Alam dan Lingkungan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Dr. Ir. Siti Mardiana, SP, M.Si/ Sri Ariani Safitri, SP, M.Si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 xml:space="preserve">Dr. Ir. Siti Mardiana, SP, M.Si/ </w:t>
      </w: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Sri Ariani Safitri, SP, M.Si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